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A0" w:rsidRPr="00667CA0" w:rsidRDefault="00667CA0" w:rsidP="00667CA0">
      <w:pPr>
        <w:widowControl/>
        <w:jc w:val="center"/>
        <w:rPr>
          <w:rFonts w:ascii="微软雅黑" w:eastAsia="微软雅黑" w:hAnsi="微软雅黑" w:cs="Arial"/>
          <w:b/>
          <w:smallCaps/>
          <w:color w:val="0070C0"/>
          <w:sz w:val="36"/>
          <w:szCs w:val="36"/>
        </w:rPr>
      </w:pPr>
      <w:r w:rsidRPr="00667CA0">
        <w:rPr>
          <w:rFonts w:ascii="微软雅黑" w:eastAsia="微软雅黑" w:hAnsi="微软雅黑" w:cs="Arial" w:hint="eastAsia"/>
          <w:b/>
          <w:smallCaps/>
          <w:color w:val="0070C0"/>
          <w:sz w:val="36"/>
          <w:szCs w:val="36"/>
        </w:rPr>
        <w:t>大客户服务礼仪和公关技巧</w:t>
      </w:r>
    </w:p>
    <w:p w:rsidR="00667CA0" w:rsidRPr="00667CA0" w:rsidRDefault="00667CA0" w:rsidP="00667CA0">
      <w:pPr>
        <w:spacing w:before="60" w:after="60" w:line="264" w:lineRule="auto"/>
        <w:rPr>
          <w:rFonts w:ascii="微软雅黑" w:eastAsia="微软雅黑" w:hAnsi="微软雅黑" w:cs="Arial"/>
          <w:b/>
          <w:smallCaps/>
          <w:color w:val="0070C0"/>
          <w:sz w:val="24"/>
          <w:szCs w:val="36"/>
        </w:rPr>
      </w:pPr>
      <w:r w:rsidRPr="00667CA0">
        <w:rPr>
          <w:rFonts w:ascii="微软雅黑" w:eastAsia="微软雅黑" w:hAnsi="微软雅黑" w:cs="Arial" w:hint="eastAsia"/>
          <w:b/>
          <w:smallCaps/>
          <w:color w:val="0070C0"/>
          <w:sz w:val="24"/>
          <w:szCs w:val="36"/>
        </w:rPr>
        <w:t>课程背景</w:t>
      </w:r>
    </w:p>
    <w:p w:rsidR="00667CA0" w:rsidRDefault="009738FB" w:rsidP="00667CA0">
      <w:pPr>
        <w:widowControl/>
        <w:jc w:val="left"/>
        <w:rPr>
          <w:rFonts w:ascii="楷体" w:eastAsia="楷体" w:hAnsi="楷体" w:cs="Arial"/>
          <w:color w:val="000000"/>
          <w:sz w:val="22"/>
        </w:rPr>
      </w:pPr>
      <w:r>
        <w:rPr>
          <w:rFonts w:ascii="楷体" w:eastAsia="楷体" w:hAnsi="楷体" w:cs="Arial"/>
          <w:color w:val="000000"/>
          <w:sz w:val="22"/>
        </w:rPr>
        <w:tab/>
      </w:r>
      <w:r>
        <w:rPr>
          <w:rFonts w:ascii="楷体" w:eastAsia="楷体" w:hAnsi="楷体" w:cs="Arial" w:hint="eastAsia"/>
          <w:color w:val="000000"/>
          <w:sz w:val="22"/>
        </w:rPr>
        <w:t>大客户掌握企业的命脉，这是著名的80/20法则告诉我们的不变的真理，因此我们在大客户中寻求企业利润的大幅提升，掌握必要的大客户服务技巧与策略，维护老客户开发新客户并与之保持长久、良好关系，同时协调媒体服务和客户服务的关系以满足大客户的需要。</w:t>
      </w:r>
    </w:p>
    <w:p w:rsidR="009738FB" w:rsidRPr="00667CA0" w:rsidRDefault="009738FB" w:rsidP="00667CA0">
      <w:pPr>
        <w:widowControl/>
        <w:jc w:val="left"/>
        <w:rPr>
          <w:rFonts w:ascii="楷体" w:eastAsia="楷体" w:hAnsi="楷体" w:cs="Arial"/>
          <w:color w:val="000000"/>
          <w:sz w:val="22"/>
        </w:rPr>
      </w:pPr>
      <w:r>
        <w:rPr>
          <w:rFonts w:ascii="楷体" w:eastAsia="楷体" w:hAnsi="楷体" w:cs="Arial"/>
          <w:color w:val="000000"/>
          <w:sz w:val="22"/>
        </w:rPr>
        <w:tab/>
      </w:r>
      <w:r>
        <w:rPr>
          <w:rFonts w:ascii="楷体" w:eastAsia="楷体" w:hAnsi="楷体" w:cs="Arial" w:hint="eastAsia"/>
          <w:color w:val="000000"/>
          <w:sz w:val="22"/>
        </w:rPr>
        <w:t>大客户并不一定是营业额大知名度高的客户，而是给我们带来利润大的客户，未来和我们企业战略目标一致，甚至是经济生命联合体的客户。关注大客户的需求，对服务的满意度，未来的发展并与其建立好长期合作的信任关系，是企业战略营销的重中之重。</w:t>
      </w:r>
    </w:p>
    <w:p w:rsidR="00667CA0" w:rsidRPr="00667CA0" w:rsidRDefault="00667CA0" w:rsidP="00667CA0">
      <w:pPr>
        <w:widowControl/>
        <w:jc w:val="left"/>
        <w:rPr>
          <w:rFonts w:ascii="楷体" w:eastAsia="楷体" w:hAnsi="楷体" w:cs="Arial"/>
          <w:color w:val="000000"/>
          <w:sz w:val="22"/>
        </w:rPr>
      </w:pPr>
    </w:p>
    <w:p w:rsidR="00667CA0" w:rsidRDefault="00667CA0" w:rsidP="00667CA0">
      <w:pPr>
        <w:spacing w:before="60" w:after="60" w:line="264" w:lineRule="auto"/>
        <w:rPr>
          <w:rFonts w:ascii="微软雅黑" w:eastAsia="微软雅黑" w:hAnsi="微软雅黑" w:cs="Arial"/>
          <w:b/>
          <w:smallCaps/>
          <w:color w:val="0070C0"/>
          <w:sz w:val="24"/>
          <w:szCs w:val="36"/>
        </w:rPr>
      </w:pPr>
      <w:r w:rsidRPr="00667CA0">
        <w:rPr>
          <w:rFonts w:ascii="微软雅黑" w:eastAsia="微软雅黑" w:hAnsi="微软雅黑" w:cs="Arial" w:hint="eastAsia"/>
          <w:b/>
          <w:smallCaps/>
          <w:color w:val="0070C0"/>
          <w:sz w:val="24"/>
          <w:szCs w:val="36"/>
        </w:rPr>
        <w:t>课程收益</w:t>
      </w:r>
    </w:p>
    <w:p w:rsidR="00667CA0" w:rsidRDefault="00BB1E1E" w:rsidP="00BB1E1E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BB1E1E">
        <w:rPr>
          <w:rFonts w:ascii="楷体" w:eastAsia="楷体" w:hAnsi="楷体" w:cs="Arial" w:hint="eastAsia"/>
          <w:color w:val="000000"/>
          <w:sz w:val="22"/>
        </w:rPr>
        <w:t>塑造大客户服务人员职业形象，</w:t>
      </w:r>
      <w:r>
        <w:rPr>
          <w:rFonts w:ascii="楷体" w:eastAsia="楷体" w:hAnsi="楷体" w:cs="Arial" w:hint="eastAsia"/>
          <w:color w:val="000000"/>
          <w:sz w:val="22"/>
        </w:rPr>
        <w:t>提升礼仪素养</w:t>
      </w:r>
    </w:p>
    <w:p w:rsidR="00BB1E1E" w:rsidRDefault="00BB1E1E" w:rsidP="00BB1E1E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>
        <w:rPr>
          <w:rFonts w:ascii="楷体" w:eastAsia="楷体" w:hAnsi="楷体" w:cs="Arial" w:hint="eastAsia"/>
          <w:color w:val="000000"/>
          <w:sz w:val="22"/>
        </w:rPr>
        <w:t>掌握大客户公关过程中的礼仪细节，给大客户信赖感</w:t>
      </w:r>
    </w:p>
    <w:p w:rsidR="00BB1E1E" w:rsidRDefault="00BB1E1E" w:rsidP="00BB1E1E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>
        <w:rPr>
          <w:rFonts w:ascii="楷体" w:eastAsia="楷体" w:hAnsi="楷体" w:cs="Arial" w:hint="eastAsia"/>
          <w:color w:val="000000"/>
          <w:sz w:val="22"/>
        </w:rPr>
        <w:t>了解当前大客户服务现状与不足，找出企业短板</w:t>
      </w:r>
    </w:p>
    <w:p w:rsidR="00BB1E1E" w:rsidRDefault="00BB1E1E" w:rsidP="00BB1E1E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>
        <w:rPr>
          <w:rFonts w:ascii="楷体" w:eastAsia="楷体" w:hAnsi="楷体" w:cs="Arial" w:hint="eastAsia"/>
          <w:color w:val="000000"/>
          <w:sz w:val="22"/>
        </w:rPr>
        <w:t>快速对大客户进行识别并与潜在客户建立联系</w:t>
      </w:r>
    </w:p>
    <w:p w:rsidR="00BB1E1E" w:rsidRDefault="00BB1E1E" w:rsidP="00BB1E1E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>
        <w:rPr>
          <w:rFonts w:ascii="楷体" w:eastAsia="楷体" w:hAnsi="楷体" w:cs="Arial" w:hint="eastAsia"/>
          <w:color w:val="000000"/>
          <w:sz w:val="22"/>
        </w:rPr>
        <w:t>制定多层次有计划的大客户沟通策略</w:t>
      </w:r>
    </w:p>
    <w:p w:rsidR="00BB1E1E" w:rsidRPr="00BB1E1E" w:rsidRDefault="00BB1E1E" w:rsidP="00BB1E1E">
      <w:pPr>
        <w:pStyle w:val="a7"/>
        <w:widowControl/>
        <w:numPr>
          <w:ilvl w:val="0"/>
          <w:numId w:val="7"/>
        </w:numPr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>
        <w:rPr>
          <w:rFonts w:ascii="楷体" w:eastAsia="楷体" w:hAnsi="楷体" w:cs="Arial" w:hint="eastAsia"/>
          <w:color w:val="000000"/>
          <w:sz w:val="22"/>
        </w:rPr>
        <w:t>提升企业产品及服务在大客户心目中的满意度</w:t>
      </w:r>
      <w:bookmarkStart w:id="0" w:name="_GoBack"/>
      <w:bookmarkEnd w:id="0"/>
    </w:p>
    <w:p w:rsidR="00667CA0" w:rsidRPr="00667CA0" w:rsidRDefault="00667CA0" w:rsidP="00667CA0">
      <w:pPr>
        <w:widowControl/>
        <w:jc w:val="left"/>
        <w:rPr>
          <w:rFonts w:ascii="楷体" w:eastAsia="楷体" w:hAnsi="楷体" w:cs="Arial"/>
          <w:color w:val="000000"/>
          <w:sz w:val="22"/>
        </w:rPr>
      </w:pPr>
    </w:p>
    <w:p w:rsidR="00667CA0" w:rsidRPr="00667CA0" w:rsidRDefault="00667CA0" w:rsidP="00667CA0">
      <w:pPr>
        <w:spacing w:before="60" w:after="60" w:line="264" w:lineRule="auto"/>
        <w:rPr>
          <w:rFonts w:ascii="微软雅黑" w:eastAsia="微软雅黑" w:hAnsi="微软雅黑" w:cs="Arial"/>
          <w:b/>
          <w:smallCaps/>
          <w:color w:val="0070C0"/>
          <w:sz w:val="24"/>
          <w:szCs w:val="36"/>
        </w:rPr>
      </w:pPr>
      <w:r w:rsidRPr="00667CA0">
        <w:rPr>
          <w:rFonts w:ascii="微软雅黑" w:eastAsia="微软雅黑" w:hAnsi="微软雅黑" w:cs="Arial" w:hint="eastAsia"/>
          <w:b/>
          <w:smallCaps/>
          <w:color w:val="0070C0"/>
          <w:sz w:val="24"/>
          <w:szCs w:val="36"/>
        </w:rPr>
        <w:t>课程大纲</w:t>
      </w:r>
    </w:p>
    <w:p w:rsidR="00667CA0" w:rsidRPr="00667CA0" w:rsidRDefault="00667CA0" w:rsidP="00667CA0">
      <w:pPr>
        <w:widowControl/>
        <w:jc w:val="left"/>
        <w:rPr>
          <w:rFonts w:ascii="微软雅黑" w:eastAsia="微软雅黑" w:hAnsi="微软雅黑" w:cs="Times New Roman"/>
          <w:b/>
          <w:sz w:val="22"/>
          <w:szCs w:val="24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 xml:space="preserve">第一部分   </w:t>
      </w:r>
      <w:r w:rsidRPr="00667CA0">
        <w:rPr>
          <w:rFonts w:ascii="微软雅黑" w:eastAsia="微软雅黑" w:hAnsi="微软雅黑" w:cs="Times New Roman" w:hint="eastAsia"/>
          <w:b/>
          <w:bCs/>
          <w:color w:val="0070C0"/>
          <w:szCs w:val="21"/>
        </w:rPr>
        <w:t>对“大客户”的认识</w:t>
      </w:r>
    </w:p>
    <w:p w:rsidR="00667CA0" w:rsidRDefault="00667CA0" w:rsidP="00667CA0">
      <w:pPr>
        <w:pStyle w:val="a7"/>
        <w:widowControl/>
        <w:numPr>
          <w:ilvl w:val="0"/>
          <w:numId w:val="1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重新界定“大客户”</w:t>
      </w:r>
    </w:p>
    <w:p w:rsidR="00667CA0" w:rsidRDefault="00667CA0" w:rsidP="00667CA0">
      <w:pPr>
        <w:pStyle w:val="a7"/>
        <w:widowControl/>
        <w:numPr>
          <w:ilvl w:val="0"/>
          <w:numId w:val="1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了解大客户的战略与现状</w:t>
      </w:r>
    </w:p>
    <w:p w:rsidR="00667CA0" w:rsidRDefault="00667CA0" w:rsidP="00667CA0">
      <w:pPr>
        <w:pStyle w:val="a7"/>
        <w:widowControl/>
        <w:numPr>
          <w:ilvl w:val="0"/>
          <w:numId w:val="1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了解大客户对我们的期望</w:t>
      </w:r>
    </w:p>
    <w:p w:rsidR="00667CA0" w:rsidRDefault="00667CA0" w:rsidP="00667CA0">
      <w:pPr>
        <w:pStyle w:val="a7"/>
        <w:widowControl/>
        <w:numPr>
          <w:ilvl w:val="0"/>
          <w:numId w:val="1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建立大客户的档案</w:t>
      </w:r>
    </w:p>
    <w:p w:rsidR="00667CA0" w:rsidRPr="00667CA0" w:rsidRDefault="00667CA0" w:rsidP="00667CA0">
      <w:pPr>
        <w:pStyle w:val="a7"/>
        <w:widowControl/>
        <w:numPr>
          <w:ilvl w:val="0"/>
          <w:numId w:val="1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建立大客户服务的特殊流程</w:t>
      </w:r>
    </w:p>
    <w:p w:rsidR="00667CA0" w:rsidRDefault="00667CA0" w:rsidP="00667CA0">
      <w:pPr>
        <w:widowControl/>
        <w:spacing w:line="360" w:lineRule="atLeast"/>
        <w:jc w:val="left"/>
        <w:rPr>
          <w:rFonts w:ascii="微软雅黑" w:eastAsia="微软雅黑" w:hAnsi="微软雅黑" w:cs="Times New Roman"/>
          <w:b/>
          <w:bCs/>
          <w:color w:val="0070C0"/>
          <w:szCs w:val="21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 xml:space="preserve">第二部分   </w:t>
      </w:r>
      <w:r w:rsidRPr="00667CA0">
        <w:rPr>
          <w:rFonts w:ascii="微软雅黑" w:eastAsia="微软雅黑" w:hAnsi="微软雅黑" w:cs="Times New Roman" w:hint="eastAsia"/>
          <w:b/>
          <w:bCs/>
          <w:color w:val="0070C0"/>
          <w:szCs w:val="21"/>
        </w:rPr>
        <w:t>展示自身的职业形象</w:t>
      </w:r>
    </w:p>
    <w:p w:rsidR="00667CA0" w:rsidRDefault="00667CA0" w:rsidP="00667CA0">
      <w:pPr>
        <w:pStyle w:val="a7"/>
        <w:widowControl/>
        <w:numPr>
          <w:ilvl w:val="0"/>
          <w:numId w:val="2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着装与个人仪容</w:t>
      </w:r>
    </w:p>
    <w:p w:rsidR="00667CA0" w:rsidRDefault="00667CA0" w:rsidP="00667CA0">
      <w:pPr>
        <w:pStyle w:val="a7"/>
        <w:widowControl/>
        <w:numPr>
          <w:ilvl w:val="0"/>
          <w:numId w:val="2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言谈与举止</w:t>
      </w:r>
    </w:p>
    <w:p w:rsidR="00667CA0" w:rsidRPr="00667CA0" w:rsidRDefault="00667CA0" w:rsidP="00667CA0">
      <w:pPr>
        <w:pStyle w:val="a7"/>
        <w:widowControl/>
        <w:numPr>
          <w:ilvl w:val="0"/>
          <w:numId w:val="2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表情礼仪</w:t>
      </w:r>
    </w:p>
    <w:p w:rsidR="00C156AB" w:rsidRPr="00C156AB" w:rsidRDefault="00667CA0" w:rsidP="00C156AB">
      <w:pPr>
        <w:pStyle w:val="a7"/>
        <w:widowControl/>
        <w:numPr>
          <w:ilvl w:val="0"/>
          <w:numId w:val="3"/>
        </w:numPr>
        <w:spacing w:line="360" w:lineRule="atLeast"/>
        <w:ind w:firstLineChars="0"/>
        <w:jc w:val="left"/>
        <w:rPr>
          <w:rFonts w:ascii="微软雅黑" w:eastAsia="微软雅黑" w:hAnsi="微软雅黑" w:cs="Times New Roman"/>
          <w:b/>
          <w:bCs/>
          <w:color w:val="0070C0"/>
          <w:szCs w:val="21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时刻牢记微笑的传播力</w:t>
      </w:r>
    </w:p>
    <w:p w:rsidR="00667CA0" w:rsidRPr="00C156AB" w:rsidRDefault="00C156AB" w:rsidP="00C156AB">
      <w:pPr>
        <w:widowControl/>
        <w:spacing w:line="360" w:lineRule="atLeast"/>
        <w:jc w:val="left"/>
        <w:rPr>
          <w:rFonts w:ascii="微软雅黑" w:eastAsia="微软雅黑" w:hAnsi="微软雅黑" w:cs="Times New Roman"/>
          <w:b/>
          <w:bCs/>
          <w:color w:val="0070C0"/>
          <w:szCs w:val="21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>第三</w:t>
      </w:r>
      <w:r w:rsidR="00667CA0" w:rsidRPr="00C156AB">
        <w:rPr>
          <w:rFonts w:ascii="微软雅黑" w:eastAsia="微软雅黑" w:hAnsi="微软雅黑" w:cs="Times New Roman" w:hint="eastAsia"/>
          <w:b/>
          <w:sz w:val="22"/>
          <w:szCs w:val="24"/>
        </w:rPr>
        <w:t xml:space="preserve">部分   </w:t>
      </w:r>
      <w:r w:rsidR="00667CA0" w:rsidRPr="00C156AB">
        <w:rPr>
          <w:rFonts w:ascii="微软雅黑" w:eastAsia="微软雅黑" w:hAnsi="微软雅黑" w:cs="Times New Roman" w:hint="eastAsia"/>
          <w:b/>
          <w:bCs/>
          <w:color w:val="0070C0"/>
          <w:szCs w:val="21"/>
        </w:rPr>
        <w:t>接待与拜访</w:t>
      </w:r>
    </w:p>
    <w:p w:rsidR="00C156AB" w:rsidRPr="00D569E6" w:rsidRDefault="00C156AB" w:rsidP="00C156AB">
      <w:pPr>
        <w:numPr>
          <w:ilvl w:val="0"/>
          <w:numId w:val="8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商务会面礼仪：迎送、称呼、问候致意、人际距离、引导——在走廊、在楼梯、在电梯、在会客室门口；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Pr="00D569E6" w:rsidRDefault="00C156AB" w:rsidP="00C156AB">
      <w:pPr>
        <w:numPr>
          <w:ilvl w:val="1"/>
          <w:numId w:val="9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介绍礼仪、称呼礼仪、握手礼仪、名片礼仪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Pr="00D569E6" w:rsidRDefault="00C156AB" w:rsidP="00C156AB">
      <w:pPr>
        <w:numPr>
          <w:ilvl w:val="0"/>
          <w:numId w:val="8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接待与拜访礼仪：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 </w:t>
      </w:r>
    </w:p>
    <w:p w:rsidR="00C156AB" w:rsidRPr="00D569E6" w:rsidRDefault="00C156AB" w:rsidP="00C156AB">
      <w:pPr>
        <w:numPr>
          <w:ilvl w:val="1"/>
          <w:numId w:val="9"/>
        </w:numPr>
        <w:rPr>
          <w:rFonts w:ascii="Arial" w:eastAsia="楷体" w:hAnsi="Arial" w:cs="Arial"/>
          <w:color w:val="000000"/>
          <w:sz w:val="22"/>
        </w:rPr>
      </w:pPr>
      <w:proofErr w:type="gramStart"/>
      <w:r w:rsidRPr="00D569E6">
        <w:rPr>
          <w:rFonts w:ascii="Arial" w:eastAsia="楷体" w:hAnsi="Arial" w:cs="Arial" w:hint="eastAsia"/>
          <w:color w:val="000000"/>
          <w:sz w:val="22"/>
        </w:rPr>
        <w:lastRenderedPageBreak/>
        <w:t>不</w:t>
      </w:r>
      <w:proofErr w:type="gramEnd"/>
      <w:r w:rsidRPr="00D569E6">
        <w:rPr>
          <w:rFonts w:ascii="Arial" w:eastAsia="楷体" w:hAnsi="Arial" w:cs="Arial" w:hint="eastAsia"/>
          <w:color w:val="000000"/>
          <w:sz w:val="22"/>
        </w:rPr>
        <w:t>守时的人不可信——守时就是信誉；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Pr="00D569E6" w:rsidRDefault="00C156AB" w:rsidP="00C156AB">
      <w:pPr>
        <w:numPr>
          <w:ilvl w:val="0"/>
          <w:numId w:val="8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乘坐交通工具的礼仪：乘小轿车、的士、飞机、火车等；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Pr="00D569E6" w:rsidRDefault="00C156AB" w:rsidP="00C156AB">
      <w:pPr>
        <w:numPr>
          <w:ilvl w:val="0"/>
          <w:numId w:val="8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商务通讯礼仪：电话礼仪、手机礼仪；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Pr="00D569E6" w:rsidRDefault="00C156AB" w:rsidP="00C156AB">
      <w:pPr>
        <w:numPr>
          <w:ilvl w:val="0"/>
          <w:numId w:val="8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座次礼仪：尊位的概念、常见场景座次礼仪——开会、乘车、会客、宴会等；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Pr="00D569E6" w:rsidRDefault="00C156AB" w:rsidP="00C156AB">
      <w:pPr>
        <w:numPr>
          <w:ilvl w:val="0"/>
          <w:numId w:val="8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餐饮的礼仪：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Pr="00D569E6" w:rsidRDefault="00C156AB" w:rsidP="00C156AB">
      <w:pPr>
        <w:numPr>
          <w:ilvl w:val="1"/>
          <w:numId w:val="9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吃中餐的礼仪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Pr="00D569E6" w:rsidRDefault="00C156AB" w:rsidP="00C156AB">
      <w:pPr>
        <w:numPr>
          <w:ilvl w:val="1"/>
          <w:numId w:val="9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吃西餐的礼仪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Default="00C156AB" w:rsidP="00C156AB">
      <w:pPr>
        <w:numPr>
          <w:ilvl w:val="1"/>
          <w:numId w:val="9"/>
        </w:numPr>
        <w:rPr>
          <w:rFonts w:ascii="Arial" w:eastAsia="楷体" w:hAnsi="Arial" w:cs="Arial"/>
          <w:color w:val="000000"/>
          <w:sz w:val="22"/>
        </w:rPr>
      </w:pPr>
      <w:r w:rsidRPr="00D569E6">
        <w:rPr>
          <w:rFonts w:ascii="Arial" w:eastAsia="楷体" w:hAnsi="Arial" w:cs="Arial" w:hint="eastAsia"/>
          <w:color w:val="000000"/>
          <w:sz w:val="22"/>
        </w:rPr>
        <w:t>如何体面地饮酒</w:t>
      </w:r>
      <w:r w:rsidRPr="00D569E6">
        <w:rPr>
          <w:rFonts w:ascii="Arial" w:eastAsia="楷体" w:hAnsi="Arial" w:cs="Arial" w:hint="eastAsia"/>
          <w:color w:val="000000"/>
          <w:sz w:val="22"/>
        </w:rPr>
        <w:t xml:space="preserve"> </w:t>
      </w:r>
    </w:p>
    <w:p w:rsidR="00C156AB" w:rsidRDefault="00C156AB" w:rsidP="00C156AB">
      <w:pPr>
        <w:numPr>
          <w:ilvl w:val="1"/>
          <w:numId w:val="9"/>
        </w:numPr>
        <w:rPr>
          <w:rFonts w:ascii="Arial" w:eastAsia="楷体" w:hAnsi="Arial" w:cs="Arial"/>
          <w:color w:val="000000"/>
          <w:sz w:val="22"/>
        </w:rPr>
      </w:pPr>
      <w:r>
        <w:rPr>
          <w:rFonts w:ascii="Arial" w:eastAsia="楷体" w:hAnsi="Arial" w:cs="Arial" w:hint="eastAsia"/>
          <w:color w:val="000000"/>
          <w:sz w:val="22"/>
        </w:rPr>
        <w:t>喝茶礼仪</w:t>
      </w:r>
    </w:p>
    <w:p w:rsidR="00C156AB" w:rsidRPr="00C156AB" w:rsidRDefault="00C156AB" w:rsidP="00C156AB">
      <w:pPr>
        <w:pStyle w:val="a7"/>
        <w:numPr>
          <w:ilvl w:val="0"/>
          <w:numId w:val="3"/>
        </w:numPr>
        <w:ind w:firstLineChars="0"/>
        <w:rPr>
          <w:rFonts w:ascii="Arial" w:eastAsia="楷体" w:hAnsi="Arial" w:cs="Arial"/>
          <w:color w:val="000000"/>
          <w:sz w:val="22"/>
        </w:rPr>
      </w:pPr>
      <w:r>
        <w:rPr>
          <w:rFonts w:ascii="Arial" w:eastAsia="楷体" w:hAnsi="Arial" w:cs="Arial" w:hint="eastAsia"/>
          <w:color w:val="000000"/>
          <w:sz w:val="22"/>
        </w:rPr>
        <w:t>KTV</w:t>
      </w:r>
      <w:r>
        <w:rPr>
          <w:rFonts w:ascii="Arial" w:eastAsia="楷体" w:hAnsi="Arial" w:cs="Arial" w:hint="eastAsia"/>
          <w:color w:val="000000"/>
          <w:sz w:val="22"/>
        </w:rPr>
        <w:t>礼仪</w:t>
      </w:r>
    </w:p>
    <w:p w:rsidR="00667CA0" w:rsidRDefault="00667CA0" w:rsidP="00667CA0">
      <w:pPr>
        <w:widowControl/>
        <w:spacing w:line="360" w:lineRule="atLeast"/>
        <w:jc w:val="left"/>
        <w:rPr>
          <w:rFonts w:ascii="微软雅黑" w:eastAsia="微软雅黑" w:hAnsi="微软雅黑" w:cs="Times New Roman"/>
          <w:b/>
          <w:bCs/>
          <w:color w:val="0070C0"/>
          <w:szCs w:val="21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 xml:space="preserve">第五部分   </w:t>
      </w:r>
      <w:r w:rsidRPr="00667CA0">
        <w:rPr>
          <w:rFonts w:ascii="微软雅黑" w:eastAsia="微软雅黑" w:hAnsi="微软雅黑" w:cs="Times New Roman" w:hint="eastAsia"/>
          <w:b/>
          <w:bCs/>
          <w:color w:val="0070C0"/>
          <w:szCs w:val="21"/>
        </w:rPr>
        <w:t>礼品的选择与馈赠</w:t>
      </w:r>
    </w:p>
    <w:p w:rsidR="00667CA0" w:rsidRDefault="00667CA0" w:rsidP="00667CA0">
      <w:pPr>
        <w:pStyle w:val="a7"/>
        <w:widowControl/>
        <w:numPr>
          <w:ilvl w:val="0"/>
          <w:numId w:val="5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礼品不是越贵越好，而要投其所好</w:t>
      </w:r>
    </w:p>
    <w:p w:rsidR="00667CA0" w:rsidRDefault="00667CA0" w:rsidP="00667CA0">
      <w:pPr>
        <w:pStyle w:val="a7"/>
        <w:widowControl/>
        <w:numPr>
          <w:ilvl w:val="0"/>
          <w:numId w:val="5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礼品代表什么?</w:t>
      </w:r>
    </w:p>
    <w:p w:rsidR="00667CA0" w:rsidRPr="00667CA0" w:rsidRDefault="00667CA0" w:rsidP="00667CA0">
      <w:pPr>
        <w:pStyle w:val="a7"/>
        <w:widowControl/>
        <w:numPr>
          <w:ilvl w:val="0"/>
          <w:numId w:val="5"/>
        </w:numPr>
        <w:spacing w:line="360" w:lineRule="atLeast"/>
        <w:ind w:firstLineChars="0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馈赠礼品的对象及时机</w:t>
      </w:r>
    </w:p>
    <w:p w:rsidR="00C156AB" w:rsidRPr="00C156AB" w:rsidRDefault="00C156AB" w:rsidP="00C156AB">
      <w:pPr>
        <w:rPr>
          <w:rFonts w:ascii="微软雅黑" w:eastAsia="微软雅黑" w:hAnsi="微软雅黑" w:cs="Times New Roman"/>
          <w:b/>
          <w:color w:val="0070C0"/>
          <w:sz w:val="22"/>
          <w:szCs w:val="24"/>
        </w:rPr>
      </w:pPr>
      <w:r>
        <w:rPr>
          <w:rFonts w:ascii="微软雅黑" w:eastAsia="微软雅黑" w:hAnsi="微软雅黑" w:cs="Times New Roman" w:hint="eastAsia"/>
          <w:b/>
          <w:sz w:val="22"/>
          <w:szCs w:val="24"/>
        </w:rPr>
        <w:t xml:space="preserve">第六部分   </w:t>
      </w:r>
      <w:r w:rsidRPr="00C156AB">
        <w:rPr>
          <w:rFonts w:ascii="微软雅黑" w:eastAsia="微软雅黑" w:hAnsi="微软雅黑" w:cs="Times New Roman" w:hint="eastAsia"/>
          <w:b/>
          <w:color w:val="0070C0"/>
          <w:sz w:val="22"/>
          <w:szCs w:val="24"/>
        </w:rPr>
        <w:t>政府公关技巧</w:t>
      </w:r>
    </w:p>
    <w:p w:rsidR="00C156AB" w:rsidRPr="006A204B" w:rsidRDefault="00C156AB" w:rsidP="00C156AB">
      <w:pPr>
        <w:pStyle w:val="a7"/>
        <w:numPr>
          <w:ilvl w:val="0"/>
          <w:numId w:val="10"/>
        </w:numPr>
        <w:ind w:firstLineChars="0"/>
        <w:rPr>
          <w:rFonts w:ascii="楷体" w:eastAsia="楷体" w:hAnsi="楷体" w:cs="Times New Roman"/>
          <w:sz w:val="22"/>
          <w:szCs w:val="24"/>
        </w:rPr>
      </w:pPr>
      <w:r w:rsidRPr="006A204B">
        <w:rPr>
          <w:rFonts w:ascii="楷体" w:eastAsia="楷体" w:hAnsi="楷体" w:cs="Times New Roman"/>
          <w:sz w:val="22"/>
          <w:szCs w:val="24"/>
        </w:rPr>
        <w:t>公关不是搞腐败，送礼也要有技巧；</w:t>
      </w:r>
    </w:p>
    <w:p w:rsidR="00C156AB" w:rsidRPr="006A204B" w:rsidRDefault="00C156AB" w:rsidP="00C156AB">
      <w:pPr>
        <w:pStyle w:val="a7"/>
        <w:numPr>
          <w:ilvl w:val="0"/>
          <w:numId w:val="10"/>
        </w:numPr>
        <w:ind w:firstLineChars="0"/>
        <w:rPr>
          <w:rFonts w:ascii="楷体" w:eastAsia="楷体" w:hAnsi="楷体" w:cs="Times New Roman"/>
          <w:sz w:val="22"/>
          <w:szCs w:val="24"/>
        </w:rPr>
      </w:pPr>
      <w:r w:rsidRPr="006A204B">
        <w:rPr>
          <w:rFonts w:ascii="楷体" w:eastAsia="楷体" w:hAnsi="楷体" w:cs="Times New Roman"/>
          <w:sz w:val="22"/>
          <w:szCs w:val="24"/>
        </w:rPr>
        <w:t>参访接待的目的和操作技巧；</w:t>
      </w:r>
    </w:p>
    <w:p w:rsidR="00C156AB" w:rsidRPr="006A204B" w:rsidRDefault="00C156AB" w:rsidP="00C156AB">
      <w:pPr>
        <w:pStyle w:val="a7"/>
        <w:numPr>
          <w:ilvl w:val="0"/>
          <w:numId w:val="10"/>
        </w:numPr>
        <w:ind w:firstLineChars="0"/>
        <w:rPr>
          <w:rFonts w:ascii="楷体" w:eastAsia="楷体" w:hAnsi="楷体" w:cs="Times New Roman"/>
          <w:sz w:val="22"/>
          <w:szCs w:val="24"/>
        </w:rPr>
      </w:pPr>
      <w:r w:rsidRPr="006A204B">
        <w:rPr>
          <w:rFonts w:ascii="楷体" w:eastAsia="楷体" w:hAnsi="楷体" w:cs="Times New Roman"/>
          <w:sz w:val="22"/>
          <w:szCs w:val="24"/>
        </w:rPr>
        <w:t xml:space="preserve">与政府之间的关系（日常、节日等）如何把握——跟进方法； </w:t>
      </w:r>
    </w:p>
    <w:p w:rsidR="00C156AB" w:rsidRPr="006A204B" w:rsidRDefault="00C156AB" w:rsidP="00C156AB">
      <w:pPr>
        <w:pStyle w:val="a7"/>
        <w:numPr>
          <w:ilvl w:val="0"/>
          <w:numId w:val="10"/>
        </w:numPr>
        <w:ind w:firstLineChars="0"/>
        <w:rPr>
          <w:rFonts w:ascii="楷体" w:eastAsia="楷体" w:hAnsi="楷体" w:cs="Times New Roman"/>
          <w:sz w:val="22"/>
          <w:szCs w:val="24"/>
        </w:rPr>
      </w:pPr>
      <w:r w:rsidRPr="006A204B">
        <w:rPr>
          <w:rFonts w:ascii="楷体" w:eastAsia="楷体" w:hAnsi="楷体" w:cs="Times New Roman"/>
          <w:sz w:val="22"/>
          <w:szCs w:val="24"/>
        </w:rPr>
        <w:t>政府官员心理特征分析分析</w:t>
      </w:r>
    </w:p>
    <w:p w:rsidR="00C156AB" w:rsidRPr="006A204B" w:rsidRDefault="00C156AB" w:rsidP="00C156AB">
      <w:pPr>
        <w:rPr>
          <w:rFonts w:ascii="楷体" w:eastAsia="楷体" w:hAnsi="楷体" w:cs="Times New Roman"/>
          <w:sz w:val="22"/>
          <w:szCs w:val="24"/>
        </w:rPr>
      </w:pPr>
      <w:r w:rsidRPr="006A204B">
        <w:rPr>
          <w:rFonts w:ascii="楷体" w:eastAsia="楷体" w:hAnsi="楷体" w:cs="Times New Roman" w:hint="eastAsia"/>
          <w:sz w:val="22"/>
          <w:szCs w:val="24"/>
        </w:rPr>
        <w:t>关键人物的几种类型</w:t>
      </w:r>
    </w:p>
    <w:p w:rsidR="00C156AB" w:rsidRPr="006A204B" w:rsidRDefault="00C156AB" w:rsidP="00C156AB">
      <w:pPr>
        <w:rPr>
          <w:rFonts w:ascii="楷体" w:eastAsia="楷体" w:hAnsi="楷体" w:cs="Times New Roman"/>
          <w:sz w:val="22"/>
          <w:szCs w:val="24"/>
        </w:rPr>
      </w:pPr>
      <w:r w:rsidRPr="006A204B">
        <w:rPr>
          <w:rFonts w:ascii="楷体" w:eastAsia="楷体" w:hAnsi="楷体" w:cs="Times New Roman" w:hint="eastAsia"/>
          <w:sz w:val="22"/>
          <w:szCs w:val="24"/>
        </w:rPr>
        <w:t>关键人物的性格特点分析</w:t>
      </w:r>
    </w:p>
    <w:p w:rsidR="00C156AB" w:rsidRPr="006A204B" w:rsidRDefault="00C156AB" w:rsidP="00C156AB">
      <w:pPr>
        <w:pStyle w:val="a7"/>
        <w:numPr>
          <w:ilvl w:val="0"/>
          <w:numId w:val="11"/>
        </w:numPr>
        <w:ind w:firstLineChars="0"/>
        <w:rPr>
          <w:rFonts w:ascii="楷体" w:eastAsia="楷体" w:hAnsi="楷体" w:cs="Times New Roman"/>
          <w:sz w:val="22"/>
          <w:szCs w:val="24"/>
        </w:rPr>
      </w:pPr>
      <w:r w:rsidRPr="006A204B">
        <w:rPr>
          <w:rFonts w:ascii="楷体" w:eastAsia="楷体" w:hAnsi="楷体" w:cs="Times New Roman"/>
          <w:sz w:val="22"/>
          <w:szCs w:val="24"/>
        </w:rPr>
        <w:t>如何持续交往核心领导？如何成为长期的朋友？</w:t>
      </w:r>
    </w:p>
    <w:p w:rsidR="008B22D1" w:rsidRPr="006A204B" w:rsidRDefault="00C156AB" w:rsidP="00C156AB">
      <w:pPr>
        <w:pStyle w:val="a7"/>
        <w:numPr>
          <w:ilvl w:val="0"/>
          <w:numId w:val="11"/>
        </w:numPr>
        <w:ind w:firstLineChars="0"/>
        <w:rPr>
          <w:rFonts w:ascii="楷体" w:eastAsia="楷体" w:hAnsi="楷体"/>
        </w:rPr>
      </w:pPr>
      <w:r w:rsidRPr="006A204B">
        <w:rPr>
          <w:rFonts w:ascii="楷体" w:eastAsia="楷体" w:hAnsi="楷体" w:cs="Times New Roman"/>
          <w:sz w:val="22"/>
          <w:szCs w:val="24"/>
        </w:rPr>
        <w:t>如何防范与政府交往的风险</w:t>
      </w:r>
    </w:p>
    <w:p w:rsidR="00667CA0" w:rsidRPr="00667CA0" w:rsidRDefault="00667CA0" w:rsidP="00667CA0">
      <w:pPr>
        <w:widowControl/>
        <w:spacing w:line="360" w:lineRule="atLeast"/>
        <w:jc w:val="left"/>
        <w:rPr>
          <w:rFonts w:ascii="楷体" w:eastAsia="楷体" w:hAnsi="楷体" w:cs="Arial"/>
          <w:color w:val="000000"/>
          <w:sz w:val="22"/>
        </w:rPr>
      </w:pPr>
      <w:r w:rsidRPr="00667CA0">
        <w:rPr>
          <w:rFonts w:ascii="楷体" w:eastAsia="楷体" w:hAnsi="楷体" w:cs="Arial" w:hint="eastAsia"/>
          <w:color w:val="000000"/>
          <w:sz w:val="22"/>
        </w:rPr>
        <w:t>（全文完）</w:t>
      </w:r>
    </w:p>
    <w:sectPr w:rsidR="00667CA0" w:rsidRPr="00667CA0" w:rsidSect="006A6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E6" w:rsidRDefault="006F1EE6" w:rsidP="00667CA0">
      <w:r>
        <w:separator/>
      </w:r>
    </w:p>
  </w:endnote>
  <w:endnote w:type="continuationSeparator" w:id="0">
    <w:p w:rsidR="006F1EE6" w:rsidRDefault="006F1EE6" w:rsidP="0066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E6" w:rsidRDefault="006F1EE6" w:rsidP="00667CA0">
      <w:r>
        <w:separator/>
      </w:r>
    </w:p>
  </w:footnote>
  <w:footnote w:type="continuationSeparator" w:id="0">
    <w:p w:rsidR="006F1EE6" w:rsidRDefault="006F1EE6" w:rsidP="00667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27E"/>
    <w:multiLevelType w:val="hybridMultilevel"/>
    <w:tmpl w:val="D834E7EE"/>
    <w:lvl w:ilvl="0" w:tplc="164474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04486D"/>
    <w:multiLevelType w:val="hybridMultilevel"/>
    <w:tmpl w:val="8C70208E"/>
    <w:lvl w:ilvl="0" w:tplc="164474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C30AB1"/>
    <w:multiLevelType w:val="hybridMultilevel"/>
    <w:tmpl w:val="938E4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3549BC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121F3F"/>
    <w:multiLevelType w:val="hybridMultilevel"/>
    <w:tmpl w:val="DFEC1784"/>
    <w:lvl w:ilvl="0" w:tplc="164474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040ED5"/>
    <w:multiLevelType w:val="hybridMultilevel"/>
    <w:tmpl w:val="A46E9A70"/>
    <w:lvl w:ilvl="0" w:tplc="164474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054272"/>
    <w:multiLevelType w:val="hybridMultilevel"/>
    <w:tmpl w:val="21E6C974"/>
    <w:lvl w:ilvl="0" w:tplc="164474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3E3D69"/>
    <w:multiLevelType w:val="hybridMultilevel"/>
    <w:tmpl w:val="3EF6F5AE"/>
    <w:lvl w:ilvl="0" w:tplc="164474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34782B"/>
    <w:multiLevelType w:val="hybridMultilevel"/>
    <w:tmpl w:val="C6509950"/>
    <w:lvl w:ilvl="0" w:tplc="164474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FD6626B"/>
    <w:multiLevelType w:val="hybridMultilevel"/>
    <w:tmpl w:val="89DEB148"/>
    <w:lvl w:ilvl="0" w:tplc="3B7C83D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  <w:sz w:val="24"/>
      </w:rPr>
    </w:lvl>
    <w:lvl w:ilvl="1" w:tplc="8642FB36">
      <w:numFmt w:val="bullet"/>
      <w:lvlText w:val="◆"/>
      <w:lvlJc w:val="left"/>
      <w:pPr>
        <w:ind w:left="780" w:hanging="360"/>
      </w:pPr>
      <w:rPr>
        <w:rFonts w:ascii="楷体" w:eastAsia="楷体" w:hAnsi="楷体" w:cs="Arial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E73D25"/>
    <w:multiLevelType w:val="hybridMultilevel"/>
    <w:tmpl w:val="16483B4C"/>
    <w:lvl w:ilvl="0" w:tplc="164474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75F3BE5"/>
    <w:multiLevelType w:val="hybridMultilevel"/>
    <w:tmpl w:val="F210DD7E"/>
    <w:lvl w:ilvl="0" w:tplc="164474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5EB"/>
    <w:rsid w:val="001F1E9E"/>
    <w:rsid w:val="003F6924"/>
    <w:rsid w:val="00667CA0"/>
    <w:rsid w:val="006A204B"/>
    <w:rsid w:val="006A6A31"/>
    <w:rsid w:val="006F1EE6"/>
    <w:rsid w:val="006F4D8B"/>
    <w:rsid w:val="008B22D1"/>
    <w:rsid w:val="008F3150"/>
    <w:rsid w:val="009738FB"/>
    <w:rsid w:val="00BB1E1E"/>
    <w:rsid w:val="00C156AB"/>
    <w:rsid w:val="00CC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CA0"/>
    <w:rPr>
      <w:sz w:val="18"/>
      <w:szCs w:val="18"/>
    </w:rPr>
  </w:style>
  <w:style w:type="character" w:styleId="a5">
    <w:name w:val="Strong"/>
    <w:basedOn w:val="a0"/>
    <w:uiPriority w:val="22"/>
    <w:qFormat/>
    <w:rsid w:val="00667CA0"/>
    <w:rPr>
      <w:b/>
      <w:bCs/>
    </w:rPr>
  </w:style>
  <w:style w:type="paragraph" w:styleId="a6">
    <w:name w:val="Normal (Web)"/>
    <w:basedOn w:val="a"/>
    <w:uiPriority w:val="99"/>
    <w:semiHidden/>
    <w:unhideWhenUsed/>
    <w:rsid w:val="00667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67C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li</cp:lastModifiedBy>
  <cp:revision>6</cp:revision>
  <dcterms:created xsi:type="dcterms:W3CDTF">2016-12-27T15:35:00Z</dcterms:created>
  <dcterms:modified xsi:type="dcterms:W3CDTF">2017-09-06T09:30:00Z</dcterms:modified>
</cp:coreProperties>
</file>