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48" w:rsidRDefault="007004C8" w:rsidP="007004C8">
      <w:pPr>
        <w:jc w:val="center"/>
        <w:rPr>
          <w:rFonts w:ascii="黑体" w:eastAsia="黑体" w:hAnsi="黑体" w:hint="eastAsia"/>
          <w:sz w:val="48"/>
        </w:rPr>
      </w:pPr>
      <w:r>
        <w:rPr>
          <w:rFonts w:ascii="黑体" w:eastAsia="黑体" w:hAnsi="黑体" w:hint="eastAsia"/>
          <w:sz w:val="48"/>
        </w:rPr>
        <w:t>高效能</w:t>
      </w:r>
      <w:r w:rsidRPr="007004C8">
        <w:rPr>
          <w:rFonts w:ascii="黑体" w:eastAsia="黑体" w:hAnsi="黑体" w:hint="eastAsia"/>
          <w:sz w:val="48"/>
        </w:rPr>
        <w:t>领导力</w:t>
      </w:r>
      <w:r>
        <w:rPr>
          <w:rFonts w:ascii="黑体" w:eastAsia="黑体" w:hAnsi="黑体" w:hint="eastAsia"/>
          <w:sz w:val="48"/>
        </w:rPr>
        <w:t>金三角</w:t>
      </w:r>
    </w:p>
    <w:p w:rsidR="007004C8" w:rsidRDefault="007004C8" w:rsidP="007004C8">
      <w:pPr>
        <w:jc w:val="center"/>
        <w:rPr>
          <w:rFonts w:ascii="黑体" w:eastAsia="黑体" w:hAnsi="黑体" w:hint="eastAsia"/>
          <w:sz w:val="36"/>
        </w:rPr>
      </w:pPr>
      <w:r w:rsidRPr="007004C8">
        <w:rPr>
          <w:rFonts w:ascii="黑体" w:eastAsia="黑体" w:hAnsi="黑体" w:hint="eastAsia"/>
          <w:sz w:val="36"/>
        </w:rPr>
        <w:t>-领导者能力提升的必修课</w:t>
      </w:r>
    </w:p>
    <w:p w:rsidR="007004C8" w:rsidRDefault="007004C8" w:rsidP="007004C8">
      <w:pPr>
        <w:jc w:val="center"/>
        <w:rPr>
          <w:rFonts w:ascii="黑体" w:eastAsia="黑体" w:hAnsi="黑体" w:hint="eastAsia"/>
          <w:sz w:val="36"/>
        </w:rPr>
      </w:pPr>
    </w:p>
    <w:p w:rsidR="007004C8" w:rsidRDefault="007004C8" w:rsidP="007004C8">
      <w:pPr>
        <w:jc w:val="left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第一</w:t>
      </w:r>
      <w:r w:rsidR="00491550">
        <w:rPr>
          <w:rFonts w:ascii="黑体" w:eastAsia="黑体" w:hAnsi="黑体" w:hint="eastAsia"/>
          <w:sz w:val="36"/>
        </w:rPr>
        <w:t>期</w:t>
      </w:r>
      <w:r>
        <w:rPr>
          <w:rFonts w:ascii="黑体" w:eastAsia="黑体" w:hAnsi="黑体" w:hint="eastAsia"/>
          <w:sz w:val="36"/>
        </w:rPr>
        <w:tab/>
        <w:t>领导者的思考技术</w:t>
      </w:r>
    </w:p>
    <w:p w:rsidR="007004C8" w:rsidRDefault="007004C8" w:rsidP="007004C8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7004C8">
        <w:rPr>
          <w:rFonts w:ascii="黑体" w:eastAsia="黑体" w:hAnsi="黑体" w:hint="eastAsia"/>
          <w:sz w:val="32"/>
        </w:rPr>
        <w:t>第一</w:t>
      </w:r>
      <w:r w:rsidR="00491550">
        <w:rPr>
          <w:rFonts w:ascii="黑体" w:eastAsia="黑体" w:hAnsi="黑体" w:hint="eastAsia"/>
          <w:sz w:val="32"/>
        </w:rPr>
        <w:t>课</w:t>
      </w:r>
      <w:r w:rsidRPr="007004C8">
        <w:rPr>
          <w:rFonts w:ascii="黑体" w:eastAsia="黑体" w:hAnsi="黑体" w:hint="eastAsia"/>
          <w:sz w:val="32"/>
        </w:rPr>
        <w:tab/>
        <w:t>以品德为基础的领导者</w:t>
      </w:r>
      <w:r w:rsidR="00A60340">
        <w:rPr>
          <w:rFonts w:ascii="黑体" w:eastAsia="黑体" w:hAnsi="黑体" w:hint="eastAsia"/>
          <w:sz w:val="32"/>
        </w:rPr>
        <w:tab/>
        <w:t>（1天）</w:t>
      </w:r>
    </w:p>
    <w:p w:rsidR="0075002C" w:rsidRP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第一单元</w:t>
      </w:r>
      <w:r w:rsidRPr="0075002C">
        <w:rPr>
          <w:rFonts w:ascii="黑体" w:eastAsia="黑体" w:hAnsi="黑体" w:hint="eastAsia"/>
          <w:sz w:val="30"/>
          <w:szCs w:val="30"/>
        </w:rPr>
        <w:tab/>
        <w:t>领导者的情商</w:t>
      </w:r>
    </w:p>
    <w:p w:rsidR="0075002C" w:rsidRP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第二单元</w:t>
      </w:r>
      <w:r w:rsidRPr="0075002C">
        <w:rPr>
          <w:rFonts w:ascii="黑体" w:eastAsia="黑体" w:hAnsi="黑体" w:hint="eastAsia"/>
          <w:sz w:val="30"/>
          <w:szCs w:val="30"/>
        </w:rPr>
        <w:tab/>
        <w:t>品德为天</w:t>
      </w:r>
    </w:p>
    <w:p w:rsidR="0075002C" w:rsidRP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第三单元</w:t>
      </w:r>
      <w:r w:rsidRPr="0075002C">
        <w:rPr>
          <w:rFonts w:ascii="黑体" w:eastAsia="黑体" w:hAnsi="黑体" w:hint="eastAsia"/>
          <w:sz w:val="30"/>
          <w:szCs w:val="30"/>
        </w:rPr>
        <w:tab/>
        <w:t>二十一世纪10大管理原则</w:t>
      </w:r>
    </w:p>
    <w:p w:rsidR="002E3A03" w:rsidRPr="007004C8" w:rsidRDefault="002E3A03" w:rsidP="002E3A03">
      <w:pPr>
        <w:pStyle w:val="a3"/>
        <w:ind w:left="1680" w:firstLineChars="0" w:firstLine="0"/>
        <w:jc w:val="left"/>
        <w:rPr>
          <w:rFonts w:ascii="黑体" w:eastAsia="黑体" w:hAnsi="黑体" w:hint="eastAsia"/>
          <w:sz w:val="32"/>
        </w:rPr>
      </w:pPr>
    </w:p>
    <w:p w:rsidR="007004C8" w:rsidRDefault="007004C8" w:rsidP="007004C8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7004C8">
        <w:rPr>
          <w:rFonts w:ascii="黑体" w:eastAsia="黑体" w:hAnsi="黑体" w:hint="eastAsia"/>
          <w:sz w:val="32"/>
        </w:rPr>
        <w:t>第二</w:t>
      </w:r>
      <w:r w:rsidR="00491550">
        <w:rPr>
          <w:rFonts w:ascii="黑体" w:eastAsia="黑体" w:hAnsi="黑体" w:hint="eastAsia"/>
          <w:sz w:val="32"/>
        </w:rPr>
        <w:t>课</w:t>
      </w:r>
      <w:r w:rsidRPr="007004C8">
        <w:rPr>
          <w:rFonts w:ascii="黑体" w:eastAsia="黑体" w:hAnsi="黑体" w:hint="eastAsia"/>
          <w:sz w:val="32"/>
        </w:rPr>
        <w:tab/>
        <w:t>领导者的系统思考</w:t>
      </w:r>
      <w:r w:rsidR="00A60340">
        <w:rPr>
          <w:rFonts w:ascii="黑体" w:eastAsia="黑体" w:hAnsi="黑体" w:hint="eastAsia"/>
          <w:sz w:val="32"/>
        </w:rPr>
        <w:tab/>
      </w:r>
      <w:r w:rsidR="00A60340">
        <w:rPr>
          <w:rFonts w:ascii="黑体" w:eastAsia="黑体" w:hAnsi="黑体" w:hint="eastAsia"/>
          <w:sz w:val="32"/>
        </w:rPr>
        <w:tab/>
        <w:t>（2天）</w:t>
      </w:r>
    </w:p>
    <w:p w:rsidR="00491550" w:rsidRPr="002E3A03" w:rsidRDefault="00491550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2E3A03">
        <w:rPr>
          <w:rFonts w:ascii="黑体" w:eastAsia="黑体" w:hAnsi="黑体" w:hint="eastAsia"/>
          <w:sz w:val="30"/>
          <w:szCs w:val="30"/>
        </w:rPr>
        <w:t>第一单元</w:t>
      </w:r>
      <w:r w:rsidR="002E3A03">
        <w:rPr>
          <w:rFonts w:ascii="黑体" w:eastAsia="黑体" w:hAnsi="黑体" w:hint="eastAsia"/>
          <w:sz w:val="30"/>
          <w:szCs w:val="30"/>
        </w:rPr>
        <w:tab/>
      </w:r>
      <w:r w:rsidRPr="002E3A03">
        <w:rPr>
          <w:rFonts w:ascii="黑体" w:eastAsia="黑体" w:hAnsi="黑体" w:hint="eastAsia"/>
          <w:sz w:val="30"/>
          <w:szCs w:val="30"/>
        </w:rPr>
        <w:tab/>
      </w:r>
      <w:proofErr w:type="gramStart"/>
      <w:r w:rsidRPr="002E3A03">
        <w:rPr>
          <w:rFonts w:ascii="黑体" w:eastAsia="黑体" w:hAnsi="黑体" w:hint="eastAsia"/>
          <w:sz w:val="30"/>
          <w:szCs w:val="30"/>
        </w:rPr>
        <w:t>领导者脑商的</w:t>
      </w:r>
      <w:proofErr w:type="gramEnd"/>
      <w:r w:rsidRPr="002E3A03">
        <w:rPr>
          <w:rFonts w:ascii="黑体" w:eastAsia="黑体" w:hAnsi="黑体" w:hint="eastAsia"/>
          <w:sz w:val="30"/>
          <w:szCs w:val="30"/>
        </w:rPr>
        <w:t>概念</w:t>
      </w:r>
    </w:p>
    <w:p w:rsidR="00491550" w:rsidRPr="002E3A03" w:rsidRDefault="00491550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2E3A03">
        <w:rPr>
          <w:rFonts w:ascii="黑体" w:eastAsia="黑体" w:hAnsi="黑体" w:hint="eastAsia"/>
          <w:sz w:val="30"/>
          <w:szCs w:val="30"/>
        </w:rPr>
        <w:t>第二单元</w:t>
      </w:r>
      <w:r w:rsidRPr="002E3A03">
        <w:rPr>
          <w:rFonts w:ascii="黑体" w:eastAsia="黑体" w:hAnsi="黑体" w:hint="eastAsia"/>
          <w:sz w:val="30"/>
          <w:szCs w:val="30"/>
        </w:rPr>
        <w:tab/>
      </w:r>
      <w:r w:rsidR="002E3A03">
        <w:rPr>
          <w:rFonts w:ascii="黑体" w:eastAsia="黑体" w:hAnsi="黑体" w:hint="eastAsia"/>
          <w:sz w:val="30"/>
          <w:szCs w:val="30"/>
        </w:rPr>
        <w:tab/>
      </w:r>
      <w:r w:rsidR="002E3A03" w:rsidRPr="002E3A03">
        <w:rPr>
          <w:rFonts w:ascii="黑体" w:eastAsia="黑体" w:hAnsi="黑体" w:hint="eastAsia"/>
          <w:sz w:val="30"/>
          <w:szCs w:val="30"/>
        </w:rPr>
        <w:t>领导者思维的5项基本功</w:t>
      </w:r>
    </w:p>
    <w:p w:rsidR="002E3A03" w:rsidRPr="002E3A03" w:rsidRDefault="002E3A03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2E3A03">
        <w:rPr>
          <w:rFonts w:ascii="黑体" w:eastAsia="黑体" w:hAnsi="黑体" w:hint="eastAsia"/>
          <w:sz w:val="30"/>
          <w:szCs w:val="30"/>
        </w:rPr>
        <w:t>第三单元</w:t>
      </w:r>
      <w:r>
        <w:rPr>
          <w:rFonts w:ascii="黑体" w:eastAsia="黑体" w:hAnsi="黑体" w:hint="eastAsia"/>
          <w:sz w:val="30"/>
          <w:szCs w:val="30"/>
        </w:rPr>
        <w:tab/>
      </w:r>
      <w:r w:rsidRPr="002E3A03">
        <w:rPr>
          <w:rFonts w:ascii="黑体" w:eastAsia="黑体" w:hAnsi="黑体" w:hint="eastAsia"/>
          <w:sz w:val="30"/>
          <w:szCs w:val="30"/>
        </w:rPr>
        <w:tab/>
        <w:t>把握思考的逻辑过程</w:t>
      </w:r>
    </w:p>
    <w:p w:rsidR="002E3A03" w:rsidRPr="002E3A03" w:rsidRDefault="002E3A03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2E3A03">
        <w:rPr>
          <w:rFonts w:ascii="黑体" w:eastAsia="黑体" w:hAnsi="黑体" w:hint="eastAsia"/>
          <w:sz w:val="30"/>
          <w:szCs w:val="30"/>
        </w:rPr>
        <w:t>第四单元</w:t>
      </w:r>
      <w:r>
        <w:rPr>
          <w:rFonts w:ascii="黑体" w:eastAsia="黑体" w:hAnsi="黑体" w:hint="eastAsia"/>
          <w:sz w:val="30"/>
          <w:szCs w:val="30"/>
        </w:rPr>
        <w:tab/>
      </w:r>
      <w:r w:rsidRPr="002E3A03">
        <w:rPr>
          <w:rFonts w:ascii="黑体" w:eastAsia="黑体" w:hAnsi="黑体" w:hint="eastAsia"/>
          <w:sz w:val="30"/>
          <w:szCs w:val="30"/>
        </w:rPr>
        <w:tab/>
        <w:t>领导者决策三段式</w:t>
      </w:r>
    </w:p>
    <w:p w:rsidR="002E3A03" w:rsidRPr="007004C8" w:rsidRDefault="002E3A03" w:rsidP="002E3A03">
      <w:pPr>
        <w:pStyle w:val="a3"/>
        <w:ind w:left="2100" w:firstLineChars="0" w:firstLine="0"/>
        <w:jc w:val="left"/>
        <w:rPr>
          <w:rFonts w:ascii="黑体" w:eastAsia="黑体" w:hAnsi="黑体" w:hint="eastAsia"/>
          <w:sz w:val="32"/>
        </w:rPr>
      </w:pPr>
    </w:p>
    <w:p w:rsidR="007004C8" w:rsidRPr="002E3A03" w:rsidRDefault="007004C8" w:rsidP="007004C8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6"/>
        </w:rPr>
      </w:pPr>
      <w:r w:rsidRPr="007004C8">
        <w:rPr>
          <w:rFonts w:ascii="黑体" w:eastAsia="黑体" w:hAnsi="黑体" w:hint="eastAsia"/>
          <w:sz w:val="32"/>
        </w:rPr>
        <w:t>第三</w:t>
      </w:r>
      <w:r w:rsidR="00491550">
        <w:rPr>
          <w:rFonts w:ascii="黑体" w:eastAsia="黑体" w:hAnsi="黑体" w:hint="eastAsia"/>
          <w:sz w:val="32"/>
        </w:rPr>
        <w:t>课</w:t>
      </w:r>
      <w:r w:rsidRPr="007004C8">
        <w:rPr>
          <w:rFonts w:ascii="黑体" w:eastAsia="黑体" w:hAnsi="黑体" w:hint="eastAsia"/>
          <w:sz w:val="32"/>
        </w:rPr>
        <w:tab/>
        <w:t>领导者的思维创新</w:t>
      </w:r>
      <w:r w:rsidR="00A60340">
        <w:rPr>
          <w:rFonts w:ascii="黑体" w:eastAsia="黑体" w:hAnsi="黑体" w:hint="eastAsia"/>
          <w:sz w:val="32"/>
        </w:rPr>
        <w:tab/>
      </w:r>
      <w:r w:rsidR="00A60340">
        <w:rPr>
          <w:rFonts w:ascii="黑体" w:eastAsia="黑体" w:hAnsi="黑体" w:hint="eastAsia"/>
          <w:sz w:val="32"/>
        </w:rPr>
        <w:tab/>
        <w:t>（2天）</w:t>
      </w:r>
    </w:p>
    <w:p w:rsidR="002E3A03" w:rsidRPr="002E3A03" w:rsidRDefault="002E3A03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2E3A03">
        <w:rPr>
          <w:rFonts w:ascii="黑体" w:eastAsia="黑体" w:hAnsi="黑体" w:hint="eastAsia"/>
          <w:sz w:val="30"/>
          <w:szCs w:val="30"/>
        </w:rPr>
        <w:t>第一单元</w:t>
      </w:r>
      <w:r w:rsidRPr="002E3A03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r w:rsidRPr="002E3A03">
        <w:rPr>
          <w:rFonts w:ascii="黑体" w:eastAsia="黑体" w:hAnsi="黑体" w:hint="eastAsia"/>
          <w:sz w:val="30"/>
          <w:szCs w:val="30"/>
        </w:rPr>
        <w:t>领导者的思维定式</w:t>
      </w:r>
    </w:p>
    <w:p w:rsidR="002E3A03" w:rsidRDefault="002E3A03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第二单元</w:t>
      </w:r>
      <w:r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  <w:t>让思维发散的技巧练习</w:t>
      </w:r>
    </w:p>
    <w:p w:rsidR="002E3A03" w:rsidRDefault="002E3A03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第三单元</w:t>
      </w:r>
      <w:r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  <w:t>创新选题与开发对策的技巧</w:t>
      </w:r>
    </w:p>
    <w:p w:rsidR="0075002C" w:rsidRPr="002E3A03" w:rsidRDefault="0075002C" w:rsidP="002E3A03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第四单元</w:t>
      </w:r>
      <w:r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  <w:t>确保新事物的实现</w:t>
      </w:r>
    </w:p>
    <w:p w:rsidR="007004C8" w:rsidRDefault="007004C8" w:rsidP="007004C8">
      <w:pPr>
        <w:jc w:val="left"/>
        <w:rPr>
          <w:rFonts w:ascii="黑体" w:eastAsia="黑体" w:hAnsi="黑体" w:hint="eastAsia"/>
          <w:sz w:val="36"/>
        </w:rPr>
      </w:pPr>
    </w:p>
    <w:p w:rsidR="007004C8" w:rsidRDefault="007004C8" w:rsidP="007004C8">
      <w:pPr>
        <w:jc w:val="left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第二</w:t>
      </w:r>
      <w:r w:rsidR="00491550">
        <w:rPr>
          <w:rFonts w:ascii="黑体" w:eastAsia="黑体" w:hAnsi="黑体" w:hint="eastAsia"/>
          <w:sz w:val="36"/>
        </w:rPr>
        <w:t>期</w:t>
      </w:r>
      <w:r>
        <w:rPr>
          <w:rFonts w:ascii="黑体" w:eastAsia="黑体" w:hAnsi="黑体" w:hint="eastAsia"/>
          <w:sz w:val="36"/>
        </w:rPr>
        <w:tab/>
      </w:r>
      <w:r w:rsidR="00A60340">
        <w:rPr>
          <w:rFonts w:ascii="黑体" w:eastAsia="黑体" w:hAnsi="黑体" w:hint="eastAsia"/>
          <w:sz w:val="36"/>
        </w:rPr>
        <w:t>从战略到执行</w:t>
      </w:r>
    </w:p>
    <w:p w:rsidR="007004C8" w:rsidRDefault="00A60340" w:rsidP="00A60340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A60340">
        <w:rPr>
          <w:rFonts w:ascii="黑体" w:eastAsia="黑体" w:hAnsi="黑体" w:hint="eastAsia"/>
          <w:sz w:val="32"/>
        </w:rPr>
        <w:t>第一</w:t>
      </w:r>
      <w:r w:rsidR="00491550">
        <w:rPr>
          <w:rFonts w:ascii="黑体" w:eastAsia="黑体" w:hAnsi="黑体" w:hint="eastAsia"/>
          <w:sz w:val="32"/>
        </w:rPr>
        <w:t>课</w:t>
      </w:r>
      <w:r w:rsidRPr="00A60340">
        <w:rPr>
          <w:rFonts w:ascii="黑体" w:eastAsia="黑体" w:hAnsi="黑体" w:hint="eastAsia"/>
          <w:sz w:val="32"/>
        </w:rPr>
        <w:tab/>
        <w:t>从目标到结果的管理技巧</w:t>
      </w:r>
      <w:r>
        <w:rPr>
          <w:rFonts w:ascii="黑体" w:eastAsia="黑体" w:hAnsi="黑体" w:hint="eastAsia"/>
          <w:sz w:val="32"/>
        </w:rPr>
        <w:tab/>
        <w:t>（2天）</w:t>
      </w:r>
    </w:p>
    <w:p w:rsidR="0075002C" w:rsidRP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第一单元</w:t>
      </w:r>
      <w:r w:rsidRPr="0075002C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r w:rsidRPr="0075002C">
        <w:rPr>
          <w:rFonts w:ascii="黑体" w:eastAsia="黑体" w:hAnsi="黑体" w:hint="eastAsia"/>
          <w:sz w:val="30"/>
          <w:szCs w:val="30"/>
        </w:rPr>
        <w:t>反向思考与正向规划</w:t>
      </w:r>
    </w:p>
    <w:p w:rsidR="0075002C" w:rsidRP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第二单元</w:t>
      </w:r>
      <w:r w:rsidRPr="0075002C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r w:rsidRPr="0075002C">
        <w:rPr>
          <w:rFonts w:ascii="黑体" w:eastAsia="黑体" w:hAnsi="黑体" w:hint="eastAsia"/>
          <w:sz w:val="30"/>
          <w:szCs w:val="30"/>
        </w:rPr>
        <w:t>从战略到目标的分解</w:t>
      </w:r>
      <w:r w:rsidR="009E49A8">
        <w:rPr>
          <w:rFonts w:ascii="黑体" w:eastAsia="黑体" w:hAnsi="黑体" w:hint="eastAsia"/>
          <w:sz w:val="30"/>
          <w:szCs w:val="30"/>
        </w:rPr>
        <w:t>与跟进</w:t>
      </w:r>
    </w:p>
    <w:p w:rsid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75002C">
        <w:rPr>
          <w:rFonts w:ascii="黑体" w:eastAsia="黑体" w:hAnsi="黑体" w:hint="eastAsia"/>
          <w:sz w:val="30"/>
          <w:szCs w:val="30"/>
        </w:rPr>
        <w:t>第三单元</w:t>
      </w:r>
      <w:r w:rsidRPr="0075002C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proofErr w:type="gramStart"/>
      <w:r w:rsidRPr="0075002C">
        <w:rPr>
          <w:rFonts w:ascii="黑体" w:eastAsia="黑体" w:hAnsi="黑体" w:hint="eastAsia"/>
          <w:sz w:val="30"/>
          <w:szCs w:val="30"/>
        </w:rPr>
        <w:t>分筐法的</w:t>
      </w:r>
      <w:proofErr w:type="gramEnd"/>
      <w:r w:rsidRPr="0075002C">
        <w:rPr>
          <w:rFonts w:ascii="黑体" w:eastAsia="黑体" w:hAnsi="黑体" w:hint="eastAsia"/>
          <w:sz w:val="30"/>
          <w:szCs w:val="30"/>
        </w:rPr>
        <w:t>应用：日常管理的分类</w:t>
      </w:r>
    </w:p>
    <w:p w:rsidR="0075002C" w:rsidRDefault="0075002C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第四单元</w:t>
      </w:r>
      <w:r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  <w:t>处理突发事件的要领</w:t>
      </w:r>
    </w:p>
    <w:p w:rsidR="009E49A8" w:rsidRPr="0075002C" w:rsidRDefault="009E49A8" w:rsidP="009E49A8">
      <w:pPr>
        <w:pStyle w:val="a3"/>
        <w:ind w:left="2520" w:firstLineChars="0" w:firstLine="0"/>
        <w:jc w:val="left"/>
        <w:rPr>
          <w:rFonts w:ascii="黑体" w:eastAsia="黑体" w:hAnsi="黑体" w:hint="eastAsia"/>
          <w:sz w:val="30"/>
          <w:szCs w:val="30"/>
        </w:rPr>
      </w:pPr>
    </w:p>
    <w:p w:rsidR="00A60340" w:rsidRDefault="00A60340" w:rsidP="00A60340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A60340">
        <w:rPr>
          <w:rFonts w:ascii="黑体" w:eastAsia="黑体" w:hAnsi="黑体" w:hint="eastAsia"/>
          <w:sz w:val="32"/>
        </w:rPr>
        <w:t>第二</w:t>
      </w:r>
      <w:r w:rsidR="00491550">
        <w:rPr>
          <w:rFonts w:ascii="黑体" w:eastAsia="黑体" w:hAnsi="黑体" w:hint="eastAsia"/>
          <w:sz w:val="32"/>
        </w:rPr>
        <w:t>课</w:t>
      </w:r>
      <w:r w:rsidRPr="00A60340">
        <w:rPr>
          <w:rFonts w:ascii="黑体" w:eastAsia="黑体" w:hAnsi="黑体" w:hint="eastAsia"/>
          <w:sz w:val="32"/>
        </w:rPr>
        <w:tab/>
        <w:t>从</w:t>
      </w:r>
      <w:proofErr w:type="gramStart"/>
      <w:r w:rsidRPr="00A60340">
        <w:rPr>
          <w:rFonts w:ascii="黑体" w:eastAsia="黑体" w:hAnsi="黑体" w:hint="eastAsia"/>
          <w:sz w:val="32"/>
        </w:rPr>
        <w:t>管控到激励</w:t>
      </w:r>
      <w:proofErr w:type="gramEnd"/>
      <w:r w:rsidRPr="00A60340">
        <w:rPr>
          <w:rFonts w:ascii="黑体" w:eastAsia="黑体" w:hAnsi="黑体" w:hint="eastAsia"/>
          <w:sz w:val="32"/>
        </w:rPr>
        <w:t>的领导技巧</w:t>
      </w:r>
      <w:r>
        <w:rPr>
          <w:rFonts w:ascii="黑体" w:eastAsia="黑体" w:hAnsi="黑体" w:hint="eastAsia"/>
          <w:sz w:val="32"/>
        </w:rPr>
        <w:tab/>
        <w:t>（2天）</w:t>
      </w:r>
    </w:p>
    <w:p w:rsidR="009E49A8" w:rsidRPr="009E49A8" w:rsidRDefault="009E49A8" w:rsidP="009E49A8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9E49A8">
        <w:rPr>
          <w:rFonts w:ascii="黑体" w:eastAsia="黑体" w:hAnsi="黑体" w:hint="eastAsia"/>
          <w:sz w:val="30"/>
          <w:szCs w:val="30"/>
        </w:rPr>
        <w:t>第一单元</w:t>
      </w:r>
      <w:r>
        <w:rPr>
          <w:rFonts w:ascii="黑体" w:eastAsia="黑体" w:hAnsi="黑体" w:hint="eastAsia"/>
          <w:sz w:val="30"/>
          <w:szCs w:val="30"/>
        </w:rPr>
        <w:tab/>
      </w:r>
      <w:r w:rsidRPr="009E49A8">
        <w:rPr>
          <w:rFonts w:ascii="黑体" w:eastAsia="黑体" w:hAnsi="黑体" w:hint="eastAsia"/>
          <w:sz w:val="30"/>
          <w:szCs w:val="30"/>
        </w:rPr>
        <w:tab/>
        <w:t>领导者的角色</w:t>
      </w:r>
    </w:p>
    <w:p w:rsidR="009E49A8" w:rsidRPr="009E49A8" w:rsidRDefault="009E49A8" w:rsidP="009E49A8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9E49A8">
        <w:rPr>
          <w:rFonts w:ascii="黑体" w:eastAsia="黑体" w:hAnsi="黑体" w:hint="eastAsia"/>
          <w:sz w:val="30"/>
          <w:szCs w:val="30"/>
        </w:rPr>
        <w:t>第二单元</w:t>
      </w:r>
      <w:r w:rsidRPr="009E49A8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r w:rsidRPr="009E49A8">
        <w:rPr>
          <w:rFonts w:ascii="黑体" w:eastAsia="黑体" w:hAnsi="黑体" w:hint="eastAsia"/>
          <w:sz w:val="30"/>
          <w:szCs w:val="30"/>
        </w:rPr>
        <w:t>委派工作与授权的技巧</w:t>
      </w:r>
    </w:p>
    <w:p w:rsidR="009E49A8" w:rsidRPr="009E49A8" w:rsidRDefault="009E49A8" w:rsidP="009E49A8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9E49A8">
        <w:rPr>
          <w:rFonts w:ascii="黑体" w:eastAsia="黑体" w:hAnsi="黑体" w:hint="eastAsia"/>
          <w:sz w:val="30"/>
          <w:szCs w:val="30"/>
        </w:rPr>
        <w:t>第三单元</w:t>
      </w:r>
      <w:r w:rsidRPr="009E49A8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</w:r>
      <w:r w:rsidRPr="009E49A8">
        <w:rPr>
          <w:rFonts w:ascii="黑体" w:eastAsia="黑体" w:hAnsi="黑体" w:hint="eastAsia"/>
          <w:sz w:val="30"/>
          <w:szCs w:val="30"/>
        </w:rPr>
        <w:t>辅导</w:t>
      </w:r>
      <w:r>
        <w:rPr>
          <w:rFonts w:ascii="黑体" w:eastAsia="黑体" w:hAnsi="黑体" w:hint="eastAsia"/>
          <w:sz w:val="30"/>
          <w:szCs w:val="30"/>
        </w:rPr>
        <w:t>与激励</w:t>
      </w:r>
      <w:r w:rsidRPr="009E49A8">
        <w:rPr>
          <w:rFonts w:ascii="黑体" w:eastAsia="黑体" w:hAnsi="黑体" w:hint="eastAsia"/>
          <w:sz w:val="30"/>
          <w:szCs w:val="30"/>
        </w:rPr>
        <w:t>下属的三个工具</w:t>
      </w:r>
    </w:p>
    <w:p w:rsidR="009E49A8" w:rsidRPr="009E49A8" w:rsidRDefault="009E49A8" w:rsidP="009E49A8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9E49A8">
        <w:rPr>
          <w:rFonts w:ascii="黑体" w:eastAsia="黑体" w:hAnsi="黑体" w:hint="eastAsia"/>
          <w:sz w:val="30"/>
          <w:szCs w:val="30"/>
        </w:rPr>
        <w:t>第四单元</w:t>
      </w:r>
      <w:r w:rsidRPr="009E49A8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ab/>
        <w:t>带领团队的四项基本功</w:t>
      </w:r>
    </w:p>
    <w:p w:rsidR="007004C8" w:rsidRDefault="007004C8" w:rsidP="007004C8">
      <w:pPr>
        <w:jc w:val="left"/>
        <w:rPr>
          <w:rFonts w:ascii="黑体" w:eastAsia="黑体" w:hAnsi="黑体" w:hint="eastAsia"/>
          <w:sz w:val="36"/>
        </w:rPr>
      </w:pPr>
    </w:p>
    <w:p w:rsidR="007004C8" w:rsidRDefault="007004C8" w:rsidP="0075002C">
      <w:pPr>
        <w:jc w:val="left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第三</w:t>
      </w:r>
      <w:r w:rsidR="00491550">
        <w:rPr>
          <w:rFonts w:ascii="黑体" w:eastAsia="黑体" w:hAnsi="黑体" w:hint="eastAsia"/>
          <w:sz w:val="36"/>
        </w:rPr>
        <w:t>期</w:t>
      </w:r>
      <w:r w:rsidR="00A60340">
        <w:rPr>
          <w:rFonts w:ascii="黑体" w:eastAsia="黑体" w:hAnsi="黑体" w:hint="eastAsia"/>
          <w:sz w:val="36"/>
        </w:rPr>
        <w:tab/>
        <w:t>领导者的有效沟通</w:t>
      </w:r>
    </w:p>
    <w:p w:rsidR="00A60340" w:rsidRDefault="00A60340" w:rsidP="00A60340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A60340">
        <w:rPr>
          <w:rFonts w:ascii="黑体" w:eastAsia="黑体" w:hAnsi="黑体" w:hint="eastAsia"/>
          <w:sz w:val="32"/>
        </w:rPr>
        <w:t>第一</w:t>
      </w:r>
      <w:r w:rsidR="00491550">
        <w:rPr>
          <w:rFonts w:ascii="黑体" w:eastAsia="黑体" w:hAnsi="黑体" w:hint="eastAsia"/>
          <w:sz w:val="32"/>
        </w:rPr>
        <w:t>课</w:t>
      </w:r>
      <w:r w:rsidRPr="00A60340">
        <w:rPr>
          <w:rFonts w:ascii="黑体" w:eastAsia="黑体" w:hAnsi="黑体" w:hint="eastAsia"/>
          <w:sz w:val="32"/>
        </w:rPr>
        <w:tab/>
        <w:t>有效沟通的基本技术</w:t>
      </w:r>
      <w:r>
        <w:rPr>
          <w:rFonts w:ascii="黑体" w:eastAsia="黑体" w:hAnsi="黑体" w:hint="eastAsia"/>
          <w:sz w:val="32"/>
        </w:rPr>
        <w:tab/>
      </w:r>
      <w:r>
        <w:rPr>
          <w:rFonts w:ascii="黑体" w:eastAsia="黑体" w:hAnsi="黑体" w:hint="eastAsia"/>
          <w:sz w:val="32"/>
        </w:rPr>
        <w:tab/>
      </w:r>
      <w:r>
        <w:rPr>
          <w:rFonts w:ascii="黑体" w:eastAsia="黑体" w:hAnsi="黑体" w:hint="eastAsia"/>
          <w:sz w:val="32"/>
        </w:rPr>
        <w:tab/>
        <w:t>（</w:t>
      </w:r>
      <w:r w:rsidR="00491550">
        <w:rPr>
          <w:rFonts w:ascii="黑体" w:eastAsia="黑体" w:hAnsi="黑体" w:hint="eastAsia"/>
          <w:sz w:val="32"/>
        </w:rPr>
        <w:t>2天）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第一单元</w:t>
      </w:r>
      <w:r w:rsidRPr="00491550">
        <w:rPr>
          <w:rFonts w:ascii="黑体" w:eastAsia="黑体" w:hAnsi="黑体" w:hint="eastAsia"/>
          <w:sz w:val="30"/>
          <w:szCs w:val="30"/>
        </w:rPr>
        <w:tab/>
        <w:t>有效沟通的要素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第二单元</w:t>
      </w:r>
      <w:r w:rsidRPr="00491550">
        <w:rPr>
          <w:rFonts w:ascii="黑体" w:eastAsia="黑体" w:hAnsi="黑体" w:hint="eastAsia"/>
          <w:sz w:val="30"/>
          <w:szCs w:val="30"/>
        </w:rPr>
        <w:tab/>
        <w:t>表达技术的练习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第三单元</w:t>
      </w:r>
      <w:r w:rsidRPr="00491550">
        <w:rPr>
          <w:rFonts w:ascii="黑体" w:eastAsia="黑体" w:hAnsi="黑体" w:hint="eastAsia"/>
          <w:sz w:val="30"/>
          <w:szCs w:val="30"/>
        </w:rPr>
        <w:tab/>
        <w:t>聆听、确认、探寻技术的练习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第四单元</w:t>
      </w:r>
      <w:r w:rsidRPr="00491550">
        <w:rPr>
          <w:rFonts w:ascii="黑体" w:eastAsia="黑体" w:hAnsi="黑体" w:hint="eastAsia"/>
          <w:sz w:val="30"/>
          <w:szCs w:val="30"/>
        </w:rPr>
        <w:tab/>
      </w:r>
      <w:r>
        <w:rPr>
          <w:rFonts w:ascii="黑体" w:eastAsia="黑体" w:hAnsi="黑体" w:hint="eastAsia"/>
          <w:sz w:val="30"/>
          <w:szCs w:val="30"/>
        </w:rPr>
        <w:t>管理谈话过程技术的练习</w:t>
      </w:r>
    </w:p>
    <w:p w:rsidR="00491550" w:rsidRPr="00491550" w:rsidRDefault="00491550" w:rsidP="00491550">
      <w:pPr>
        <w:pStyle w:val="a3"/>
        <w:ind w:left="2100" w:firstLineChars="0" w:firstLine="0"/>
        <w:jc w:val="left"/>
        <w:rPr>
          <w:rFonts w:ascii="黑体" w:eastAsia="黑体" w:hAnsi="黑体" w:hint="eastAsia"/>
          <w:sz w:val="32"/>
        </w:rPr>
      </w:pPr>
    </w:p>
    <w:p w:rsidR="00A60340" w:rsidRDefault="00A60340" w:rsidP="00A60340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sz w:val="32"/>
        </w:rPr>
      </w:pPr>
      <w:r w:rsidRPr="00A60340">
        <w:rPr>
          <w:rFonts w:ascii="黑体" w:eastAsia="黑体" w:hAnsi="黑体" w:hint="eastAsia"/>
          <w:sz w:val="32"/>
        </w:rPr>
        <w:t>第二</w:t>
      </w:r>
      <w:r w:rsidR="00491550">
        <w:rPr>
          <w:rFonts w:ascii="黑体" w:eastAsia="黑体" w:hAnsi="黑体" w:hint="eastAsia"/>
          <w:sz w:val="32"/>
        </w:rPr>
        <w:t>课</w:t>
      </w:r>
      <w:r w:rsidRPr="00A60340">
        <w:rPr>
          <w:rFonts w:ascii="黑体" w:eastAsia="黑体" w:hAnsi="黑体" w:hint="eastAsia"/>
          <w:sz w:val="32"/>
        </w:rPr>
        <w:tab/>
        <w:t>沟通技术在</w:t>
      </w:r>
      <w:r w:rsidR="00491550">
        <w:rPr>
          <w:rFonts w:ascii="黑体" w:eastAsia="黑体" w:hAnsi="黑体" w:hint="eastAsia"/>
          <w:sz w:val="32"/>
        </w:rPr>
        <w:t>实战</w:t>
      </w:r>
      <w:r w:rsidRPr="00A60340">
        <w:rPr>
          <w:rFonts w:ascii="黑体" w:eastAsia="黑体" w:hAnsi="黑体" w:hint="eastAsia"/>
          <w:sz w:val="32"/>
        </w:rPr>
        <w:t>中的应用</w:t>
      </w:r>
      <w:r w:rsidR="00491550">
        <w:rPr>
          <w:rFonts w:ascii="黑体" w:eastAsia="黑体" w:hAnsi="黑体" w:hint="eastAsia"/>
          <w:sz w:val="32"/>
        </w:rPr>
        <w:tab/>
        <w:t>（2天）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第一单元</w:t>
      </w:r>
      <w:r w:rsidRPr="00491550">
        <w:rPr>
          <w:rFonts w:ascii="黑体" w:eastAsia="黑体" w:hAnsi="黑体" w:hint="eastAsia"/>
          <w:sz w:val="30"/>
          <w:szCs w:val="30"/>
        </w:rPr>
        <w:tab/>
        <w:t>与上级有效交流的要领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第二单元</w:t>
      </w:r>
      <w:r w:rsidRPr="00491550">
        <w:rPr>
          <w:rFonts w:ascii="黑体" w:eastAsia="黑体" w:hAnsi="黑体" w:hint="eastAsia"/>
          <w:sz w:val="30"/>
          <w:szCs w:val="30"/>
        </w:rPr>
        <w:tab/>
        <w:t>与下级有效交流的要领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 w:hint="eastAsia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第三单元</w:t>
      </w:r>
      <w:r w:rsidRPr="00491550">
        <w:rPr>
          <w:rFonts w:ascii="黑体" w:eastAsia="黑体" w:hAnsi="黑体" w:hint="eastAsia"/>
          <w:sz w:val="30"/>
          <w:szCs w:val="30"/>
        </w:rPr>
        <w:tab/>
        <w:t>跨部门有效交流的要领</w:t>
      </w:r>
    </w:p>
    <w:p w:rsidR="00491550" w:rsidRPr="00491550" w:rsidRDefault="00491550" w:rsidP="0075002C">
      <w:pPr>
        <w:pStyle w:val="a3"/>
        <w:numPr>
          <w:ilvl w:val="2"/>
          <w:numId w:val="1"/>
        </w:numPr>
        <w:ind w:firstLineChars="0"/>
        <w:jc w:val="left"/>
        <w:rPr>
          <w:rFonts w:ascii="黑体" w:eastAsia="黑体" w:hAnsi="黑体"/>
          <w:sz w:val="30"/>
          <w:szCs w:val="30"/>
        </w:rPr>
      </w:pPr>
      <w:r w:rsidRPr="00491550">
        <w:rPr>
          <w:rFonts w:ascii="黑体" w:eastAsia="黑体" w:hAnsi="黑体" w:hint="eastAsia"/>
          <w:sz w:val="30"/>
          <w:szCs w:val="30"/>
        </w:rPr>
        <w:t>第四单元</w:t>
      </w:r>
      <w:r w:rsidRPr="00491550">
        <w:rPr>
          <w:rFonts w:ascii="黑体" w:eastAsia="黑体" w:hAnsi="黑体" w:hint="eastAsia"/>
          <w:sz w:val="30"/>
          <w:szCs w:val="30"/>
        </w:rPr>
        <w:tab/>
        <w:t>交流分析技术（TA）的练习</w:t>
      </w:r>
    </w:p>
    <w:sectPr w:rsidR="00491550" w:rsidRPr="00491550" w:rsidSect="0034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621"/>
    <w:multiLevelType w:val="hybridMultilevel"/>
    <w:tmpl w:val="FA6C9AC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4C8"/>
    <w:rsid w:val="00021202"/>
    <w:rsid w:val="000A666C"/>
    <w:rsid w:val="002E3A03"/>
    <w:rsid w:val="00344940"/>
    <w:rsid w:val="00471104"/>
    <w:rsid w:val="00491550"/>
    <w:rsid w:val="00552CA7"/>
    <w:rsid w:val="005B6C61"/>
    <w:rsid w:val="00682833"/>
    <w:rsid w:val="007004C8"/>
    <w:rsid w:val="0075002C"/>
    <w:rsid w:val="00756951"/>
    <w:rsid w:val="009E49A8"/>
    <w:rsid w:val="00A60340"/>
    <w:rsid w:val="00C67A42"/>
    <w:rsid w:val="00CA2B14"/>
    <w:rsid w:val="00D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2012-11-02T01:09:00Z</dcterms:created>
  <dcterms:modified xsi:type="dcterms:W3CDTF">2012-11-02T02:05:00Z</dcterms:modified>
</cp:coreProperties>
</file>